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BF48EB" w:rsidRDefault="00383FD6" w:rsidP="00BF48EB">
            <w:pPr>
              <w:bidi/>
              <w:rPr>
                <w:rFonts w:ascii="Arial" w:hAnsi="Arial" w:cs="Arial"/>
                <w:sz w:val="32"/>
                <w:szCs w:val="32"/>
                <w:rtl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 xml:space="preserve">اسم مؤسسة التعليم </w:t>
            </w:r>
            <w:proofErr w:type="gramStart"/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العالي:</w:t>
            </w:r>
            <w:r w:rsidR="00BF48EB">
              <w:rPr>
                <w:rFonts w:cs="Arial"/>
                <w:b/>
                <w:bCs/>
                <w:sz w:val="32"/>
                <w:szCs w:val="32"/>
              </w:rPr>
              <w:t xml:space="preserve"> </w:t>
            </w:r>
            <w:r w:rsidR="00BF48EB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BF48EB" w:rsidRPr="00605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جامعة</w:t>
            </w:r>
            <w:proofErr w:type="gramEnd"/>
            <w:r w:rsidR="00BF48EB" w:rsidRPr="00605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فرحات عباس سطيف</w:t>
            </w:r>
            <w:r w:rsidR="00BF48EB" w:rsidRPr="00605F0C">
              <w:rPr>
                <w:rFonts w:ascii="Arial" w:hAnsi="Arial" w:cs="Arial"/>
                <w:b/>
                <w:bCs/>
                <w:sz w:val="32"/>
                <w:szCs w:val="32"/>
              </w:rPr>
              <w:t>1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BF48EB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الميكروبيولوجي</w:t>
            </w:r>
            <w:r w:rsidR="00BF48EB">
              <w:rPr>
                <w:rFonts w:cs="Arial" w:hint="eastAsia"/>
                <w:b/>
                <w:bCs/>
                <w:sz w:val="32"/>
                <w:szCs w:val="32"/>
                <w:rtl/>
              </w:rPr>
              <w:t>ا</w:t>
            </w:r>
            <w:r w:rsidR="00BF48EB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BF48EB" w:rsidRPr="00BF48EB">
              <w:rPr>
                <w:rFonts w:cs="Arial" w:hint="cs"/>
                <w:b/>
                <w:bCs/>
                <w:sz w:val="40"/>
                <w:szCs w:val="40"/>
                <w:rtl/>
              </w:rPr>
              <w:t xml:space="preserve"> </w:t>
            </w:r>
            <w:r w:rsidR="00BF48EB" w:rsidRPr="00BF48EB">
              <w:rPr>
                <w:rFonts w:ascii="Arial" w:hAnsi="Arial" w:cs="Arial"/>
                <w:b/>
                <w:bCs/>
                <w:color w:val="0F1115"/>
                <w:sz w:val="36"/>
                <w:szCs w:val="36"/>
                <w:shd w:val="clear" w:color="auto" w:fill="FFFFFF"/>
                <w:rtl/>
                <w:lang w:bidi="ar-DZ"/>
              </w:rPr>
              <w:t>ميكروبيولوجيا ا</w:t>
            </w:r>
            <w:r w:rsidR="00BF48EB" w:rsidRPr="00BF48EB">
              <w:rPr>
                <w:rFonts w:ascii="Arial" w:hAnsi="Arial" w:cs="Arial"/>
                <w:b/>
                <w:bCs/>
                <w:color w:val="0F1115"/>
                <w:sz w:val="36"/>
                <w:szCs w:val="36"/>
                <w:shd w:val="clear" w:color="auto" w:fill="FFFFFF"/>
                <w:rtl/>
              </w:rPr>
              <w:t>لأغذية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08"/>
        <w:gridCol w:w="2845"/>
        <w:gridCol w:w="756"/>
        <w:gridCol w:w="1556"/>
        <w:gridCol w:w="991"/>
        <w:gridCol w:w="2231"/>
      </w:tblGrid>
      <w:tr w:rsidR="00383FD6" w:rsidTr="00BF48EB">
        <w:trPr>
          <w:trHeight w:val="537"/>
        </w:trPr>
        <w:tc>
          <w:tcPr>
            <w:tcW w:w="435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529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اسم ولقب </w:t>
            </w:r>
            <w:proofErr w:type="gramStart"/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الأستاذ</w:t>
            </w:r>
            <w:r w:rsidR="00BF48EB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proofErr w:type="gramEnd"/>
            <w:r w:rsidR="00BF48EB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موفق عبد الناصر </w:t>
            </w:r>
          </w:p>
        </w:tc>
      </w:tr>
      <w:tr w:rsidR="00383FD6" w:rsidTr="00BF48EB">
        <w:trPr>
          <w:trHeight w:val="411"/>
        </w:trPr>
        <w:tc>
          <w:tcPr>
            <w:tcW w:w="4358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529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848" w:type="dxa"/>
            <w:vAlign w:val="center"/>
          </w:tcPr>
          <w:p w:rsidR="00383FD6" w:rsidRPr="00BF48EB" w:rsidRDefault="00BF48EB" w:rsidP="00BF48E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BF48EB">
              <w:rPr>
                <w:rFonts w:ascii="Times New Roman" w:hAnsi="Times New Roman" w:cs="Times New Roman"/>
              </w:rPr>
              <w:t>mouffok_adel@univ-setif.dz</w:t>
            </w:r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Pr="00BF48EB" w:rsidRDefault="00BF48EB" w:rsidP="00BF48EB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BF48EB">
              <w:rPr>
                <w:rFonts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Pr="00BF48EB" w:rsidRDefault="00BF48EB" w:rsidP="00BF48EB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8h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9h30</w:t>
            </w: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848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Pr="00BF48EB" w:rsidRDefault="00BF48EB" w:rsidP="00383FD6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BF48EB">
              <w:rPr>
                <w:rFonts w:hint="cs"/>
                <w:sz w:val="28"/>
                <w:szCs w:val="28"/>
                <w:rtl/>
                <w:lang w:bidi="ar-DZ"/>
              </w:rPr>
              <w:t>الأربعاء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Pr="00BF48EB" w:rsidRDefault="00BF48EB" w:rsidP="00BF48EB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ar-DZ"/>
              </w:rPr>
            </w:pP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8h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9h30</w:t>
            </w: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848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BF48E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848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74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48"/>
        <w:gridCol w:w="1418"/>
        <w:gridCol w:w="850"/>
        <w:gridCol w:w="1166"/>
        <w:gridCol w:w="992"/>
        <w:gridCol w:w="1103"/>
        <w:gridCol w:w="740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3568E1">
        <w:trPr>
          <w:trHeight w:val="373"/>
        </w:trPr>
        <w:tc>
          <w:tcPr>
            <w:tcW w:w="1948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2016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2095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3568E1">
        <w:trPr>
          <w:trHeight w:val="421"/>
        </w:trPr>
        <w:tc>
          <w:tcPr>
            <w:tcW w:w="1948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10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74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F48EB" w:rsidP="003E33E1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كعبور فايزة </w:t>
            </w: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Pr="00BF48EB" w:rsidRDefault="00BF48EB" w:rsidP="003E33E1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 w:rsidRPr="00BF48EB">
              <w:rPr>
                <w:rFonts w:hint="cs"/>
                <w:sz w:val="28"/>
                <w:szCs w:val="28"/>
                <w:rtl/>
                <w:lang w:bidi="ar-DZ"/>
              </w:rPr>
              <w:t xml:space="preserve">الإثنين </w:t>
            </w:r>
          </w:p>
        </w:tc>
        <w:tc>
          <w:tcPr>
            <w:tcW w:w="1166" w:type="dxa"/>
            <w:vAlign w:val="center"/>
          </w:tcPr>
          <w:p w:rsidR="00B26AB5" w:rsidRPr="00BF48EB" w:rsidRDefault="00BF48EB" w:rsidP="00BF48EB">
            <w:pPr>
              <w:jc w:val="center"/>
              <w:rPr>
                <w:sz w:val="24"/>
                <w:szCs w:val="24"/>
                <w:rtl/>
                <w:lang w:bidi="ar-DZ"/>
              </w:rPr>
            </w:pP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56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F48EB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BF48EB">
              <w:rPr>
                <w:rFonts w:ascii="Times New Roman" w:hAnsi="Times New Roman" w:cs="Times New Roman"/>
                <w:sz w:val="24"/>
                <w:szCs w:val="24"/>
              </w:rPr>
              <w:t>11h</w:t>
            </w:r>
          </w:p>
        </w:tc>
        <w:tc>
          <w:tcPr>
            <w:tcW w:w="992" w:type="dxa"/>
            <w:vAlign w:val="center"/>
          </w:tcPr>
          <w:p w:rsidR="00B26AB5" w:rsidRPr="003568E1" w:rsidRDefault="003568E1" w:rsidP="003568E1">
            <w:pPr>
              <w:bidi/>
              <w:rPr>
                <w:rtl/>
                <w:lang w:bidi="ar-DZ"/>
              </w:rPr>
            </w:pPr>
            <w:r w:rsidRPr="00BF48EB">
              <w:rPr>
                <w:rFonts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1103" w:type="dxa"/>
            <w:vAlign w:val="center"/>
          </w:tcPr>
          <w:p w:rsidR="00B26AB5" w:rsidRPr="003568E1" w:rsidRDefault="003568E1" w:rsidP="003568E1">
            <w:pPr>
              <w:jc w:val="center"/>
              <w:rPr>
                <w:rFonts w:ascii="Times New Roman" w:hAnsi="Times New Roman" w:cs="Times New Roman"/>
                <w:lang w:bidi="ar-DZ"/>
              </w:rPr>
            </w:pPr>
            <w:r w:rsidRPr="003568E1">
              <w:rPr>
                <w:rFonts w:ascii="Times New Roman" w:hAnsi="Times New Roman" w:cs="Times New Roman"/>
                <w:lang w:bidi="ar-DZ"/>
              </w:rPr>
              <w:t>11</w:t>
            </w:r>
            <w:r>
              <w:rPr>
                <w:rFonts w:ascii="Times New Roman" w:hAnsi="Times New Roman" w:cs="Times New Roman"/>
                <w:lang w:bidi="ar-DZ"/>
              </w:rPr>
              <w:t xml:space="preserve"> </w:t>
            </w:r>
            <w:r w:rsidRPr="003568E1">
              <w:rPr>
                <w:rFonts w:ascii="Times New Roman" w:hAnsi="Times New Roman" w:cs="Times New Roman"/>
                <w:lang w:bidi="ar-DZ"/>
              </w:rPr>
              <w:t>-</w:t>
            </w:r>
            <w:r>
              <w:rPr>
                <w:rFonts w:ascii="Times New Roman" w:hAnsi="Times New Roman" w:cs="Times New Roman"/>
                <w:lang w:bidi="ar-DZ"/>
              </w:rPr>
              <w:t xml:space="preserve"> </w:t>
            </w:r>
            <w:r w:rsidRPr="003568E1">
              <w:rPr>
                <w:rFonts w:ascii="Times New Roman" w:hAnsi="Times New Roman" w:cs="Times New Roman"/>
                <w:lang w:bidi="ar-DZ"/>
              </w:rPr>
              <w:t>14h</w:t>
            </w: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3568E1">
        <w:trPr>
          <w:trHeight w:val="454"/>
        </w:trPr>
        <w:tc>
          <w:tcPr>
            <w:tcW w:w="194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418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66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10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74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Pr="003568E1" w:rsidRDefault="003568E1" w:rsidP="003568E1">
            <w:pPr>
              <w:bidi/>
              <w:jc w:val="both"/>
              <w:rPr>
                <w:rFonts w:ascii="Arial" w:hAnsi="Arial" w:cs="Arial"/>
                <w:rtl/>
              </w:rPr>
            </w:pPr>
            <w:r w:rsidRPr="003568E1">
              <w:rPr>
                <w:rFonts w:ascii="Arial" w:hAnsi="Arial" w:cs="Arial"/>
                <w:sz w:val="24"/>
                <w:szCs w:val="24"/>
                <w:rtl/>
              </w:rPr>
              <w:t>الهدف الرئيسي من هذه الدورة هو تمكين الطالب من الحصول على نظرة عامة على القضايا المتعلقة بالغذاء، وخاصة الغذاء البشري، من وجهة نظر جودته وسلامته</w:t>
            </w:r>
            <w:r w:rsidRPr="003568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Default="003568E1" w:rsidP="00383FD6">
            <w:pPr>
              <w:bidi/>
              <w:rPr>
                <w:rtl/>
                <w:lang w:bidi="ar-DZ"/>
              </w:rPr>
            </w:pPr>
            <w:r w:rsidRPr="003568E1">
              <w:rPr>
                <w:rFonts w:cs="Arial"/>
                <w:sz w:val="28"/>
                <w:szCs w:val="28"/>
                <w:rtl/>
              </w:rPr>
              <w:t>أساسي</w:t>
            </w:r>
            <w:r w:rsidRPr="003568E1">
              <w:rPr>
                <w:rFonts w:cs="Arial" w:hint="cs"/>
                <w:sz w:val="28"/>
                <w:szCs w:val="28"/>
                <w:rtl/>
                <w:lang w:bidi="ar-DZ"/>
              </w:rPr>
              <w:t>ة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CB13CA" w:rsidRPr="00CB13CA" w:rsidRDefault="00CB13CA" w:rsidP="00CB13CA">
            <w:pPr>
              <w:bidi/>
              <w:rPr>
                <w:b/>
                <w:bCs/>
              </w:rPr>
            </w:pPr>
            <w:r w:rsidRPr="00CB13CA">
              <w:rPr>
                <w:rFonts w:cs="Arial"/>
                <w:b/>
                <w:bCs/>
                <w:rtl/>
              </w:rPr>
              <w:t>الجزء الأول: قضايا عامة</w:t>
            </w:r>
            <w:r>
              <w:rPr>
                <w:rFonts w:cs="Arial"/>
                <w:b/>
                <w:bCs/>
                <w:rtl/>
              </w:rPr>
              <w:t xml:space="preserve"> واستراتيجيات المكافحة</w:t>
            </w:r>
          </w:p>
          <w:p w:rsidR="00CB13CA" w:rsidRPr="00CB13CA" w:rsidRDefault="00CB13CA" w:rsidP="00CB13CA">
            <w:pPr>
              <w:bidi/>
            </w:pPr>
            <w:r w:rsidRPr="00CB13CA">
              <w:rPr>
                <w:rFonts w:cs="Arial"/>
                <w:rtl/>
              </w:rPr>
              <w:t>١</w:t>
            </w:r>
            <w:r w:rsidRPr="00CB13CA">
              <w:rPr>
                <w:rFonts w:cs="Arial"/>
                <w:b/>
                <w:bCs/>
                <w:rtl/>
              </w:rPr>
              <w:t>. العوامل المؤثرة عل</w:t>
            </w:r>
            <w:r>
              <w:rPr>
                <w:rFonts w:cs="Arial"/>
                <w:b/>
                <w:bCs/>
                <w:rtl/>
              </w:rPr>
              <w:t xml:space="preserve">ى الميكروبات في </w:t>
            </w:r>
            <w:proofErr w:type="gramStart"/>
            <w:r>
              <w:rPr>
                <w:rFonts w:cs="Arial"/>
                <w:b/>
                <w:bCs/>
                <w:rtl/>
              </w:rPr>
              <w:t xml:space="preserve">الغذاء </w:t>
            </w:r>
            <w:r w:rsidRPr="00CB13CA">
              <w:rPr>
                <w:rFonts w:cs="Arial"/>
                <w:b/>
                <w:bCs/>
                <w:rtl/>
              </w:rPr>
              <w:t>:</w:t>
            </w:r>
            <w:proofErr w:type="gramEnd"/>
            <w:r w:rsidRPr="00CB13CA">
              <w:rPr>
                <w:rFonts w:cs="Arial"/>
                <w:rtl/>
              </w:rPr>
              <w:t xml:space="preserve"> مصادر التلوث، وأنواع الكائنات الحية الدقيقة، والظروف البيئية، وخصائص الغذاء، والتفاعلات الميكروبية.</w:t>
            </w:r>
          </w:p>
          <w:p w:rsidR="00CB13CA" w:rsidRPr="00CB13CA" w:rsidRDefault="00CB13CA" w:rsidP="00CB13CA">
            <w:pPr>
              <w:bidi/>
            </w:pPr>
            <w:r w:rsidRPr="00CB13CA">
              <w:rPr>
                <w:rFonts w:cs="Arial"/>
                <w:b/>
                <w:bCs/>
                <w:rtl/>
              </w:rPr>
              <w:t>٢. ديناميكي</w:t>
            </w:r>
            <w:r>
              <w:rPr>
                <w:rFonts w:cs="Arial"/>
                <w:b/>
                <w:bCs/>
                <w:rtl/>
              </w:rPr>
              <w:t xml:space="preserve">ات التجمعات </w:t>
            </w:r>
            <w:proofErr w:type="gramStart"/>
            <w:r>
              <w:rPr>
                <w:rFonts w:cs="Arial"/>
                <w:b/>
                <w:bCs/>
                <w:rtl/>
              </w:rPr>
              <w:t xml:space="preserve">الميكروبية </w:t>
            </w:r>
            <w:r w:rsidRPr="00CB13CA">
              <w:rPr>
                <w:rFonts w:cs="Arial"/>
                <w:b/>
                <w:bCs/>
                <w:rtl/>
              </w:rPr>
              <w:t>:</w:t>
            </w:r>
            <w:proofErr w:type="gramEnd"/>
            <w:r w:rsidRPr="00CB13CA">
              <w:rPr>
                <w:rFonts w:cs="Arial"/>
                <w:rtl/>
              </w:rPr>
              <w:t xml:space="preserve"> تطور الميكروبات، وطرق الوقاية من التلوث ومكافحته.</w:t>
            </w:r>
          </w:p>
          <w:p w:rsidR="00CB13CA" w:rsidRPr="00CB13CA" w:rsidRDefault="00CB13CA" w:rsidP="00CB13CA">
            <w:pPr>
              <w:bidi/>
            </w:pPr>
            <w:r w:rsidRPr="00CB13CA">
              <w:rPr>
                <w:rFonts w:cs="Arial"/>
                <w:rtl/>
              </w:rPr>
              <w:t>٣</w:t>
            </w:r>
            <w:r>
              <w:rPr>
                <w:rFonts w:cs="Arial"/>
                <w:b/>
                <w:bCs/>
                <w:rtl/>
              </w:rPr>
              <w:t xml:space="preserve">. التقييم </w:t>
            </w:r>
            <w:proofErr w:type="gramStart"/>
            <w:r>
              <w:rPr>
                <w:rFonts w:cs="Arial"/>
                <w:b/>
                <w:bCs/>
                <w:rtl/>
              </w:rPr>
              <w:t>والمعايير</w:t>
            </w:r>
            <w:r>
              <w:rPr>
                <w:rFonts w:cs="Arial"/>
                <w:b/>
                <w:bCs/>
              </w:rPr>
              <w:t xml:space="preserve"> </w:t>
            </w:r>
            <w:r w:rsidRPr="00CB13CA">
              <w:rPr>
                <w:rFonts w:cs="Arial"/>
                <w:b/>
                <w:bCs/>
                <w:rtl/>
              </w:rPr>
              <w:t>:</w:t>
            </w:r>
            <w:proofErr w:type="gramEnd"/>
            <w:r w:rsidRPr="00CB13CA">
              <w:rPr>
                <w:rFonts w:cs="Arial"/>
                <w:rtl/>
              </w:rPr>
              <w:t xml:space="preserve"> قضايا متعلقة بالمعايير، وخطط أخذ العينات، والكائنات الحية الدقيقة المؤشرة.</w:t>
            </w:r>
          </w:p>
          <w:p w:rsidR="00CB13CA" w:rsidRPr="00CB13CA" w:rsidRDefault="00CB13CA" w:rsidP="00CB13CA">
            <w:pPr>
              <w:bidi/>
              <w:rPr>
                <w:b/>
                <w:bCs/>
              </w:rPr>
            </w:pPr>
            <w:r w:rsidRPr="00CB13CA">
              <w:rPr>
                <w:rFonts w:cs="Arial"/>
                <w:b/>
                <w:bCs/>
                <w:rtl/>
              </w:rPr>
              <w:t xml:space="preserve">الجزء </w:t>
            </w:r>
            <w:proofErr w:type="gramStart"/>
            <w:r w:rsidRPr="00CB13CA">
              <w:rPr>
                <w:rFonts w:cs="Arial"/>
                <w:b/>
                <w:bCs/>
                <w:rtl/>
              </w:rPr>
              <w:t>الثاني</w:t>
            </w:r>
            <w:r>
              <w:rPr>
                <w:rFonts w:cs="Arial"/>
                <w:b/>
                <w:bCs/>
              </w:rPr>
              <w:t xml:space="preserve"> </w:t>
            </w:r>
            <w:r w:rsidRPr="00CB13CA">
              <w:rPr>
                <w:rFonts w:cs="Arial"/>
                <w:b/>
                <w:bCs/>
                <w:rtl/>
              </w:rPr>
              <w:t>:</w:t>
            </w:r>
            <w:proofErr w:type="gramEnd"/>
            <w:r w:rsidRPr="00CB13CA">
              <w:rPr>
                <w:rFonts w:cs="Arial"/>
                <w:b/>
                <w:bCs/>
                <w:rtl/>
              </w:rPr>
              <w:t xml:space="preserve"> التلوث وا</w:t>
            </w:r>
            <w:r>
              <w:rPr>
                <w:rFonts w:cs="Arial"/>
                <w:b/>
                <w:bCs/>
                <w:rtl/>
              </w:rPr>
              <w:t>لعدوى المنقولة بالغذاء</w:t>
            </w:r>
          </w:p>
          <w:p w:rsidR="00CB13CA" w:rsidRPr="00CB13CA" w:rsidRDefault="00CB13CA" w:rsidP="00CB13CA">
            <w:pPr>
              <w:bidi/>
            </w:pPr>
            <w:r w:rsidRPr="00CB13CA">
              <w:rPr>
                <w:rFonts w:cs="Arial"/>
                <w:rtl/>
              </w:rPr>
              <w:t>١</w:t>
            </w:r>
            <w:r w:rsidRPr="00CB13CA">
              <w:rPr>
                <w:rFonts w:cs="Arial"/>
                <w:b/>
                <w:bCs/>
                <w:rtl/>
              </w:rPr>
              <w:t>. الكائنات</w:t>
            </w:r>
            <w:r>
              <w:rPr>
                <w:rFonts w:cs="Arial"/>
                <w:b/>
                <w:bCs/>
                <w:rtl/>
              </w:rPr>
              <w:t xml:space="preserve"> الحية الدقيقة </w:t>
            </w:r>
            <w:proofErr w:type="gramStart"/>
            <w:r>
              <w:rPr>
                <w:rFonts w:cs="Arial"/>
                <w:b/>
                <w:bCs/>
                <w:rtl/>
              </w:rPr>
              <w:t xml:space="preserve">الممرضة </w:t>
            </w:r>
            <w:r w:rsidRPr="00CB13CA">
              <w:rPr>
                <w:rFonts w:cs="Arial"/>
                <w:b/>
                <w:bCs/>
                <w:rtl/>
              </w:rPr>
              <w:t>:</w:t>
            </w:r>
            <w:proofErr w:type="gramEnd"/>
            <w:r w:rsidRPr="00CB13CA">
              <w:rPr>
                <w:rFonts w:cs="Arial"/>
                <w:rtl/>
              </w:rPr>
              <w:t xml:space="preserve"> التنوع، وعوامل الضراوة، والأساليب الجزيئية للدراسة.</w:t>
            </w:r>
          </w:p>
          <w:p w:rsidR="00CB13CA" w:rsidRPr="00CB13CA" w:rsidRDefault="00CB13CA" w:rsidP="00CB13CA">
            <w:pPr>
              <w:bidi/>
            </w:pPr>
            <w:r w:rsidRPr="00CB13CA">
              <w:rPr>
                <w:rFonts w:cs="Arial"/>
                <w:rtl/>
              </w:rPr>
              <w:t>٢</w:t>
            </w:r>
            <w:r w:rsidRPr="00CB13CA">
              <w:rPr>
                <w:rFonts w:cs="Arial"/>
                <w:b/>
                <w:bCs/>
                <w:rtl/>
              </w:rPr>
              <w:t>. المخاطر الم</w:t>
            </w:r>
            <w:r>
              <w:rPr>
                <w:rFonts w:cs="Arial"/>
                <w:b/>
                <w:bCs/>
                <w:rtl/>
              </w:rPr>
              <w:t xml:space="preserve">يكروبيولوجية في </w:t>
            </w:r>
            <w:proofErr w:type="gramStart"/>
            <w:r>
              <w:rPr>
                <w:rFonts w:cs="Arial"/>
                <w:b/>
                <w:bCs/>
                <w:rtl/>
              </w:rPr>
              <w:t>الغذاء</w:t>
            </w:r>
            <w:r>
              <w:rPr>
                <w:rFonts w:cs="Arial"/>
                <w:b/>
                <w:bCs/>
              </w:rPr>
              <w:t xml:space="preserve"> </w:t>
            </w:r>
            <w:r w:rsidRPr="00CB13CA">
              <w:rPr>
                <w:rFonts w:cs="Arial"/>
                <w:b/>
                <w:bCs/>
                <w:rtl/>
              </w:rPr>
              <w:t>:</w:t>
            </w:r>
            <w:proofErr w:type="gramEnd"/>
            <w:r w:rsidRPr="00CB13CA">
              <w:rPr>
                <w:rFonts w:cs="Arial"/>
                <w:rtl/>
              </w:rPr>
              <w:t xml:space="preserve"> التلوث، والتسمم الغذائي، والأمراض المنقولة بالغذاء.</w:t>
            </w:r>
          </w:p>
          <w:p w:rsidR="00B26AB5" w:rsidRDefault="00CB13CA" w:rsidP="00CB13CA">
            <w:pPr>
              <w:bidi/>
              <w:rPr>
                <w:rtl/>
              </w:rPr>
            </w:pPr>
            <w:r w:rsidRPr="00CB13CA">
              <w:rPr>
                <w:rFonts w:cs="Arial"/>
                <w:b/>
                <w:bCs/>
                <w:rtl/>
              </w:rPr>
              <w:t xml:space="preserve">٣. الأمراض </w:t>
            </w:r>
            <w:proofErr w:type="gramStart"/>
            <w:r w:rsidRPr="00CB13CA">
              <w:rPr>
                <w:rFonts w:cs="Arial"/>
                <w:b/>
                <w:bCs/>
                <w:rtl/>
              </w:rPr>
              <w:t>البش</w:t>
            </w:r>
            <w:r>
              <w:rPr>
                <w:rFonts w:cs="Arial"/>
                <w:b/>
                <w:bCs/>
                <w:rtl/>
              </w:rPr>
              <w:t xml:space="preserve">رية </w:t>
            </w:r>
            <w:r w:rsidRPr="00CB13CA">
              <w:rPr>
                <w:rFonts w:cs="Arial"/>
                <w:b/>
                <w:bCs/>
                <w:rtl/>
              </w:rPr>
              <w:t>:</w:t>
            </w:r>
            <w:proofErr w:type="gramEnd"/>
            <w:r w:rsidRPr="00CB13CA">
              <w:rPr>
                <w:rFonts w:cs="Arial"/>
                <w:rtl/>
              </w:rPr>
              <w:t xml:space="preserve"> المظاهر المرضية المتعلقة بالتلوث والتسمم.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Default="00E37D33" w:rsidP="00383FD6">
            <w:pPr>
              <w:bidi/>
              <w:rPr>
                <w:rtl/>
              </w:rPr>
            </w:pPr>
            <w:r>
              <w:t>6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Default="00E37D33" w:rsidP="00383FD6">
            <w:pPr>
              <w:bidi/>
              <w:rPr>
                <w:rtl/>
              </w:rPr>
            </w:pPr>
            <w:r>
              <w:t>3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Default="001319AF" w:rsidP="00383FD6">
            <w:pPr>
              <w:bidi/>
              <w:rPr>
                <w:rtl/>
              </w:rPr>
            </w:pPr>
            <w:r w:rsidRPr="001319AF">
              <w:rPr>
                <w:rFonts w:cs="Arial"/>
                <w:rtl/>
              </w:rPr>
              <w:t>يتم تحديد ذلك من قبل فريق التدريس.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Default="001319AF" w:rsidP="00383FD6">
            <w:pPr>
              <w:bidi/>
              <w:rPr>
                <w:rtl/>
              </w:rPr>
            </w:pPr>
            <w:r w:rsidRPr="001319AF">
              <w:rPr>
                <w:rFonts w:cs="Arial"/>
                <w:rtl/>
              </w:rPr>
              <w:t>يتم تحديد ذلك من قبل فريق التدريس.</w:t>
            </w: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Default="001319AF" w:rsidP="00383FD6">
            <w:pPr>
              <w:bidi/>
              <w:rPr>
                <w:rtl/>
              </w:rPr>
            </w:pPr>
            <w:r w:rsidRPr="001319AF">
              <w:rPr>
                <w:rFonts w:cs="Arial"/>
                <w:rtl/>
              </w:rPr>
              <w:t>متوسط ​​مكونات التقييم المستمر.</w:t>
            </w: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E37D33" w:rsidRPr="00E37D33" w:rsidRDefault="00E37D33" w:rsidP="00E37D33">
            <w:pPr>
              <w:bidi/>
              <w:rPr>
                <w:rFonts w:asciiTheme="minorBidi" w:hAnsiTheme="minorBidi"/>
                <w:sz w:val="24"/>
                <w:szCs w:val="24"/>
              </w:rPr>
            </w:pPr>
            <w:r w:rsidRPr="00E37D33">
              <w:rPr>
                <w:rFonts w:asciiTheme="minorBidi" w:hAnsiTheme="minorBidi"/>
                <w:sz w:val="24"/>
                <w:szCs w:val="24"/>
                <w:rtl/>
              </w:rPr>
              <w:t>بنهاية هذه الدورة، سيتمكن الطلاب من:</w:t>
            </w:r>
          </w:p>
          <w:p w:rsidR="00E37D33" w:rsidRPr="00E37D33" w:rsidRDefault="00E37D33" w:rsidP="00E37D33">
            <w:pPr>
              <w:bidi/>
              <w:rPr>
                <w:rFonts w:asciiTheme="minorBidi" w:hAnsiTheme="minorBidi"/>
                <w:sz w:val="24"/>
                <w:szCs w:val="24"/>
              </w:rPr>
            </w:pPr>
            <w:r w:rsidRPr="00E37D33">
              <w:rPr>
                <w:rFonts w:asciiTheme="minorBidi" w:hAnsiTheme="minorBidi"/>
                <w:sz w:val="24"/>
                <w:szCs w:val="24"/>
                <w:rtl/>
              </w:rPr>
              <w:t>• تقييم المخاطر الميكروبيولوجية في الغذاء والتمييز بينها.</w:t>
            </w:r>
          </w:p>
          <w:p w:rsidR="00E37D33" w:rsidRPr="00E37D33" w:rsidRDefault="00E37D33" w:rsidP="00E37D33">
            <w:pPr>
              <w:bidi/>
              <w:rPr>
                <w:rFonts w:asciiTheme="minorBidi" w:hAnsiTheme="minorBidi"/>
                <w:sz w:val="24"/>
                <w:szCs w:val="24"/>
              </w:rPr>
            </w:pPr>
            <w:r w:rsidRPr="00E37D33">
              <w:rPr>
                <w:rFonts w:asciiTheme="minorBidi" w:hAnsiTheme="minorBidi"/>
                <w:sz w:val="24"/>
                <w:szCs w:val="24"/>
                <w:rtl/>
              </w:rPr>
              <w:t>• تحديد تدابير الوقاية والمكافحة ضد الملوثات.</w:t>
            </w:r>
          </w:p>
          <w:p w:rsidR="00E37D33" w:rsidRPr="00E37D33" w:rsidRDefault="00E37D33" w:rsidP="00E37D33">
            <w:pPr>
              <w:bidi/>
              <w:rPr>
                <w:rFonts w:asciiTheme="minorBidi" w:hAnsiTheme="minorBidi"/>
                <w:sz w:val="24"/>
                <w:szCs w:val="24"/>
              </w:rPr>
            </w:pPr>
            <w:r w:rsidRPr="00E37D33">
              <w:rPr>
                <w:rFonts w:asciiTheme="minorBidi" w:hAnsiTheme="minorBidi"/>
                <w:sz w:val="24"/>
                <w:szCs w:val="24"/>
                <w:rtl/>
              </w:rPr>
              <w:t>• تقدير المخاطر الصحية المرتبطة باستهلاك منتج غذائي.</w:t>
            </w:r>
          </w:p>
          <w:p w:rsidR="00B26AB5" w:rsidRDefault="00E37D33" w:rsidP="00E37D33">
            <w:pPr>
              <w:bidi/>
              <w:rPr>
                <w:rtl/>
              </w:rPr>
            </w:pPr>
            <w:r w:rsidRPr="00E37D33">
              <w:rPr>
                <w:rFonts w:asciiTheme="minorBidi" w:hAnsiTheme="minorBidi"/>
                <w:sz w:val="24"/>
                <w:szCs w:val="24"/>
                <w:rtl/>
              </w:rPr>
              <w:t>• اتخاذ قرار مدروس بشأن مصير المنتج الغذائي والتوصية بالمعالجات المناسبة.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proofErr w:type="spellStart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</w:t>
            </w:r>
            <w:proofErr w:type="spellEnd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DF6CB6">
        <w:trPr>
          <w:trHeight w:val="403"/>
        </w:trPr>
        <w:tc>
          <w:tcPr>
            <w:tcW w:w="1578" w:type="dxa"/>
            <w:vAlign w:val="center"/>
          </w:tcPr>
          <w:p w:rsidR="002B0BCB" w:rsidRDefault="008C7016" w:rsidP="002B0BCB">
            <w:pPr>
              <w:bidi/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ن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rPr>
                <w:rFonts w:hint="cs"/>
                <w:rtl/>
              </w:rPr>
              <w:t xml:space="preserve">لا </w:t>
            </w:r>
          </w:p>
        </w:tc>
        <w:tc>
          <w:tcPr>
            <w:tcW w:w="851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rPr>
                <w:rFonts w:hint="cs"/>
                <w:rtl/>
              </w:rPr>
              <w:t>ت</w:t>
            </w:r>
          </w:p>
        </w:tc>
        <w:tc>
          <w:tcPr>
            <w:tcW w:w="992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t>3h</w:t>
            </w:r>
          </w:p>
        </w:tc>
        <w:tc>
          <w:tcPr>
            <w:tcW w:w="851" w:type="dxa"/>
            <w:vAlign w:val="center"/>
          </w:tcPr>
          <w:p w:rsidR="002B0BCB" w:rsidRPr="008C7016" w:rsidRDefault="008C7016" w:rsidP="002B0BCB">
            <w:pPr>
              <w:bidi/>
              <w:jc w:val="center"/>
            </w:pPr>
            <w:r>
              <w:t>1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  <w:rPr>
                <w:lang w:bidi="ar-DZ"/>
              </w:rPr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0912AB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proofErr w:type="spellStart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</w:t>
            </w:r>
            <w:proofErr w:type="spellEnd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DF6CB6">
        <w:trPr>
          <w:trHeight w:val="509"/>
        </w:trPr>
        <w:tc>
          <w:tcPr>
            <w:tcW w:w="1578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rPr>
                <w:rFonts w:hint="cs"/>
                <w:rtl/>
              </w:rPr>
              <w:t>ت. و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rPr>
                <w:rFonts w:hint="cs"/>
                <w:rtl/>
              </w:rPr>
              <w:t xml:space="preserve">لا </w:t>
            </w:r>
          </w:p>
        </w:tc>
        <w:tc>
          <w:tcPr>
            <w:tcW w:w="851" w:type="dxa"/>
            <w:vAlign w:val="center"/>
          </w:tcPr>
          <w:p w:rsidR="002B0BCB" w:rsidRDefault="008C7016" w:rsidP="002B0BCB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م</w:t>
            </w:r>
          </w:p>
        </w:tc>
        <w:tc>
          <w:tcPr>
            <w:tcW w:w="992" w:type="dxa"/>
            <w:vAlign w:val="center"/>
          </w:tcPr>
          <w:p w:rsidR="002B0BCB" w:rsidRDefault="008C7016" w:rsidP="002B0BCB">
            <w:pPr>
              <w:bidi/>
              <w:jc w:val="center"/>
            </w:pPr>
            <w:r>
              <w:t>1h30</w:t>
            </w:r>
          </w:p>
        </w:tc>
        <w:tc>
          <w:tcPr>
            <w:tcW w:w="851" w:type="dxa"/>
            <w:vAlign w:val="center"/>
          </w:tcPr>
          <w:p w:rsidR="002B0BCB" w:rsidRPr="008C7016" w:rsidRDefault="008C7016" w:rsidP="002B0BCB">
            <w:pPr>
              <w:bidi/>
              <w:jc w:val="center"/>
            </w:pPr>
            <w:r>
              <w:t>1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 w:rsidR="008C7016">
        <w:rPr>
          <w:rFonts w:cs="Arial" w:hint="cs"/>
          <w:rtl/>
        </w:rPr>
        <w:t xml:space="preserve"> </w:t>
      </w:r>
      <w:r w:rsidR="008C7016">
        <w:rPr>
          <w:rFonts w:cs="Arial"/>
        </w:rPr>
        <w:t xml:space="preserve">  </w:t>
      </w:r>
      <w:proofErr w:type="gramStart"/>
      <w:r>
        <w:t>:</w:t>
      </w:r>
      <w:r>
        <w:rPr>
          <w:rFonts w:cs="Arial"/>
          <w:rtl/>
        </w:rPr>
        <w:t>مكتوب</w:t>
      </w:r>
      <w:proofErr w:type="gramEnd"/>
      <w:r w:rsidR="008C7016">
        <w:rPr>
          <w:rFonts w:cs="Arial" w:hint="cs"/>
          <w:rtl/>
        </w:rPr>
        <w:t xml:space="preserve"> </w:t>
      </w:r>
      <w:r w:rsidR="00D06025">
        <w:rPr>
          <w:rFonts w:cs="Arial" w:hint="cs"/>
          <w:rtl/>
        </w:rPr>
        <w:t>:</w:t>
      </w:r>
      <w:r w:rsidR="008C7016">
        <w:rPr>
          <w:rFonts w:cs="Arial" w:hint="cs"/>
          <w:rtl/>
        </w:rPr>
        <w:t xml:space="preserve"> </w:t>
      </w:r>
      <w:r w:rsidR="00D06025">
        <w:rPr>
          <w:rFonts w:cs="Arial" w:hint="cs"/>
          <w:rtl/>
        </w:rPr>
        <w:t>م</w:t>
      </w:r>
      <w:r>
        <w:rPr>
          <w:rFonts w:cs="Arial"/>
          <w:rtl/>
        </w:rPr>
        <w:t xml:space="preserve"> ،</w:t>
      </w:r>
      <w:proofErr w:type="spellStart"/>
      <w:r>
        <w:rPr>
          <w:rFonts w:cs="Arial" w:hint="cs"/>
          <w:rtl/>
        </w:rPr>
        <w:t>ع.ف</w:t>
      </w:r>
      <w:proofErr w:type="spellEnd"/>
      <w:r>
        <w:rPr>
          <w:rFonts w:cs="Arial" w:hint="cs"/>
          <w:rtl/>
        </w:rPr>
        <w:t>:</w:t>
      </w:r>
      <w:r w:rsidR="008C7016">
        <w:rPr>
          <w:rFonts w:cs="Arial" w:hint="cs"/>
          <w:rtl/>
        </w:rPr>
        <w:t xml:space="preserve"> 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 xml:space="preserve">في القسم: </w:t>
      </w:r>
      <w:proofErr w:type="spellStart"/>
      <w:r>
        <w:rPr>
          <w:rFonts w:cs="Arial" w:hint="cs"/>
          <w:rtl/>
        </w:rPr>
        <w:t>ع.ق</w:t>
      </w:r>
      <w:proofErr w:type="spellEnd"/>
      <w:r>
        <w:rPr>
          <w:rFonts w:cs="Arial"/>
          <w:rtl/>
        </w:rPr>
        <w:t>،</w:t>
      </w:r>
      <w:r w:rsidR="008C7016">
        <w:rPr>
          <w:rFonts w:cs="Arial" w:hint="cs"/>
          <w:rtl/>
        </w:rPr>
        <w:t xml:space="preserve"> </w:t>
      </w:r>
      <w:r>
        <w:rPr>
          <w:rFonts w:cs="Arial"/>
          <w:rtl/>
        </w:rPr>
        <w:t>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="008C7016">
        <w:rPr>
          <w:rFonts w:cs="Arial" w:hint="cs"/>
          <w:rtl/>
        </w:rPr>
        <w:t xml:space="preserve"> 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 xml:space="preserve">: </w:t>
      </w:r>
      <w:proofErr w:type="spellStart"/>
      <w:proofErr w:type="gramStart"/>
      <w:r>
        <w:rPr>
          <w:rFonts w:cs="Arial" w:hint="cs"/>
          <w:rtl/>
        </w:rPr>
        <w:t>ت</w:t>
      </w:r>
      <w:r>
        <w:rPr>
          <w:rFonts w:cs="Arial"/>
          <w:rtl/>
        </w:rPr>
        <w:t>،التوليف</w:t>
      </w:r>
      <w:proofErr w:type="spellEnd"/>
      <w:proofErr w:type="gram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ت.و</w:t>
      </w:r>
      <w:r>
        <w:rPr>
          <w:rFonts w:cs="Arial"/>
          <w:rtl/>
        </w:rPr>
        <w:t>،المناقشة</w:t>
      </w:r>
      <w:proofErr w:type="spell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proofErr w:type="spellEnd"/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1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1E7384" w:rsidRDefault="001E7384" w:rsidP="001E7384"/>
          <w:p w:rsidR="00B47E91" w:rsidRPr="001E7384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8C7016" w:rsidRPr="00774337" w:rsidRDefault="008C7016" w:rsidP="008C7016">
            <w:pPr>
              <w:jc w:val="right"/>
              <w:rPr>
                <w:rtl/>
                <w:lang w:bidi="ar-DZ"/>
              </w:rPr>
            </w:pPr>
            <w:r>
              <w:t xml:space="preserve">SNDL, </w:t>
            </w:r>
            <w:proofErr w:type="spellStart"/>
            <w:r>
              <w:t>PubMed</w:t>
            </w:r>
            <w:proofErr w:type="spellEnd"/>
          </w:p>
          <w:p w:rsidR="00B47E91" w:rsidRDefault="00B47E91" w:rsidP="003E33E1">
            <w:pPr>
              <w:bidi/>
              <w:rPr>
                <w:rtl/>
                <w:lang w:bidi="ar-DZ"/>
              </w:rPr>
            </w:pPr>
          </w:p>
        </w:tc>
      </w:tr>
      <w:bookmarkEnd w:id="1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lastRenderedPageBreak/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Default="008C7016" w:rsidP="003E33E1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ميكروبيولوجيا ا</w:t>
            </w:r>
            <w:r w:rsidRPr="008C7016">
              <w:rPr>
                <w:rFonts w:cs="Arial"/>
                <w:rtl/>
              </w:rPr>
              <w:t>لأغذية</w:t>
            </w: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Default="001319AF" w:rsidP="003E33E1">
            <w:pPr>
              <w:bidi/>
              <w:rPr>
                <w:rtl/>
              </w:rPr>
            </w:pPr>
            <w:r w:rsidRPr="001319AF">
              <w:rPr>
                <w:rFonts w:cs="Arial"/>
                <w:rtl/>
              </w:rPr>
              <w:t>معدات علم الأحياء الدقيقة القياسية (أوساط الاستنبات، أطباق بتري، الحاضنات، أجهزة التعقيم بالبخار، إلخ).</w:t>
            </w: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Default="001319AF" w:rsidP="003E33E1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 xml:space="preserve">قفازات، </w:t>
            </w:r>
            <w:r>
              <w:rPr>
                <w:rFonts w:cs="Arial" w:hint="cs"/>
                <w:rtl/>
                <w:lang w:bidi="ar-DZ"/>
              </w:rPr>
              <w:t>مآزر</w:t>
            </w:r>
            <w:r w:rsidRPr="001319AF">
              <w:rPr>
                <w:rFonts w:cs="Arial"/>
                <w:rtl/>
              </w:rPr>
              <w:t>، نظارات واقية، أغطية شعر.</w:t>
            </w: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</w:t>
            </w:r>
            <w:proofErr w:type="gramStart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- اشتراك</w:t>
            </w:r>
            <w:proofErr w:type="gramEnd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7765" w:type="dxa"/>
            <w:vAlign w:val="center"/>
          </w:tcPr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المشاركة الفعّالة في المحاضرات والجلسات العملية.</w:t>
            </w:r>
          </w:p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المشاركة الفعّالة: إكمال وتقديم التقارير الخاصة بالدروس العملية والجلسات العملية في الموعد المحدد.</w:t>
            </w:r>
          </w:p>
          <w:p w:rsidR="00B47E91" w:rsidRDefault="00585B98" w:rsidP="00585B98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- إعداد عروض تقديمية حول المواضيع المحددة.</w:t>
            </w: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توفير المواد التعليمية.</w:t>
            </w:r>
          </w:p>
          <w:p w:rsidR="00585B98" w:rsidRDefault="00585B98" w:rsidP="00585B98">
            <w:pPr>
              <w:bidi/>
            </w:pPr>
            <w:r>
              <w:rPr>
                <w:rFonts w:cs="Arial"/>
                <w:rtl/>
              </w:rPr>
              <w:t>- الإشراف على ال</w:t>
            </w:r>
            <w:r>
              <w:rPr>
                <w:rFonts w:cs="Arial" w:hint="cs"/>
                <w:rtl/>
                <w:lang w:bidi="ar-DZ"/>
              </w:rPr>
              <w:t>أعمال التطبيقية</w:t>
            </w:r>
            <w:r>
              <w:rPr>
                <w:rFonts w:cs="Arial"/>
                <w:rtl/>
              </w:rPr>
              <w:t xml:space="preserve"> والعروض التقديمية.</w:t>
            </w:r>
          </w:p>
          <w:p w:rsidR="00B47E91" w:rsidRDefault="00585B98" w:rsidP="00585B98">
            <w:pPr>
              <w:bidi/>
              <w:rPr>
                <w:rtl/>
              </w:rPr>
            </w:pPr>
            <w:r>
              <w:rPr>
                <w:rFonts w:cs="Arial"/>
                <w:rtl/>
              </w:rPr>
              <w:t>- تصحيح وتقييم الواجبات.</w:t>
            </w: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Tr="00182151">
        <w:trPr>
          <w:trHeight w:val="968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CF2B97" w:rsidRPr="003A1340" w:rsidRDefault="00CF2B97" w:rsidP="00CF2B97">
            <w:pPr>
              <w:contextualSpacing/>
              <w:jc w:val="both"/>
              <w:rPr>
                <w:rFonts w:ascii="Calibri" w:hAnsi="Calibri" w:cs="Calibri"/>
                <w:color w:val="0F1115"/>
                <w:rtl/>
                <w:lang w:val="en-US"/>
              </w:rPr>
            </w:pP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1. </w:t>
            </w:r>
            <w:r w:rsidRPr="003A1340">
              <w:rPr>
                <w:rStyle w:val="Accentuation"/>
                <w:rFonts w:ascii="Calibri" w:hAnsi="Calibri" w:cs="Calibri"/>
                <w:i w:val="0"/>
                <w:iCs w:val="0"/>
                <w:color w:val="0F1115"/>
                <w:shd w:val="clear" w:color="auto" w:fill="FFFFFF"/>
                <w:lang w:val="en-US"/>
              </w:rPr>
              <w:t>Fundamental food microbiology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 (6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</w:rPr>
              <w:t>ᵉ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éd</w:t>
            </w:r>
            <w:proofErr w:type="spellEnd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.). Ray, B., &amp; </w:t>
            </w:r>
            <w:proofErr w:type="spellStart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Bhunia</w:t>
            </w:r>
            <w:proofErr w:type="spellEnd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, A. (2023).  CRC Press.</w:t>
            </w:r>
          </w:p>
          <w:p w:rsidR="00CF2B97" w:rsidRPr="003A1340" w:rsidRDefault="00CF2B97" w:rsidP="00CF2B97">
            <w:pPr>
              <w:contextualSpacing/>
              <w:jc w:val="both"/>
              <w:rPr>
                <w:rFonts w:ascii="Calibri" w:hAnsi="Calibri" w:cs="Calibri"/>
                <w:color w:val="0F1115"/>
                <w:rtl/>
                <w:lang w:val="en-US"/>
              </w:rPr>
            </w:pP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2. </w:t>
            </w:r>
            <w:r w:rsidRPr="003A1340">
              <w:rPr>
                <w:rStyle w:val="Accentuation"/>
                <w:rFonts w:ascii="Calibri" w:hAnsi="Calibri" w:cs="Calibri"/>
                <w:i w:val="0"/>
                <w:iCs w:val="0"/>
                <w:color w:val="0F1115"/>
                <w:shd w:val="clear" w:color="auto" w:fill="FFFFFF"/>
                <w:lang w:val="en-US"/>
              </w:rPr>
              <w:t>Food microbiology: An introduction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 (5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</w:rPr>
              <w:t>ᵉ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éd</w:t>
            </w:r>
            <w:proofErr w:type="spellEnd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.). Montville, T. J., Matthews, K. R., &amp; </w:t>
            </w:r>
            <w:proofErr w:type="spellStart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Kniel</w:t>
            </w:r>
            <w:proofErr w:type="spellEnd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, K. E. (2023).  ASM Press.</w:t>
            </w:r>
          </w:p>
          <w:p w:rsidR="00CF2B97" w:rsidRPr="003A1340" w:rsidRDefault="00CF2B97" w:rsidP="00CF2B97">
            <w:pPr>
              <w:contextualSpacing/>
              <w:jc w:val="both"/>
              <w:rPr>
                <w:rFonts w:cs="Calibri"/>
                <w:color w:val="0F1115"/>
                <w:rtl/>
                <w:lang w:val="en-US"/>
              </w:rPr>
            </w:pP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3. </w:t>
            </w:r>
            <w:r w:rsidRPr="003A1340">
              <w:rPr>
                <w:rStyle w:val="Accentuation"/>
                <w:rFonts w:ascii="Calibri" w:hAnsi="Calibri" w:cs="Calibri"/>
                <w:i w:val="0"/>
                <w:iCs w:val="0"/>
                <w:color w:val="0F1115"/>
                <w:shd w:val="clear" w:color="auto" w:fill="FFFFFF"/>
                <w:lang w:val="en-US"/>
              </w:rPr>
              <w:t>Modern food microbiology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 (9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</w:rPr>
              <w:t>ᵉ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éd</w:t>
            </w:r>
            <w:proofErr w:type="spellEnd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.). Jay, J. M., </w:t>
            </w:r>
            <w:proofErr w:type="spellStart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Loessner</w:t>
            </w:r>
            <w:proofErr w:type="spellEnd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, M. J., &amp; Golden, D. A. (2023).  Springer.</w:t>
            </w:r>
          </w:p>
          <w:p w:rsidR="00CF2B97" w:rsidRPr="003A1340" w:rsidRDefault="00CF2B97" w:rsidP="00CF2B97">
            <w:pPr>
              <w:contextualSpacing/>
              <w:jc w:val="both"/>
              <w:rPr>
                <w:rFonts w:ascii="Calibri" w:hAnsi="Calibri" w:cs="Calibri"/>
                <w:color w:val="0F1115"/>
                <w:shd w:val="clear" w:color="auto" w:fill="FFFFFF"/>
                <w:rtl/>
              </w:rPr>
            </w:pP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4. </w:t>
            </w:r>
            <w:r w:rsidRPr="003A1340">
              <w:rPr>
                <w:rStyle w:val="Accentuation"/>
                <w:rFonts w:ascii="Calibri" w:hAnsi="Calibri" w:cs="Calibri"/>
                <w:i w:val="0"/>
                <w:iCs w:val="0"/>
                <w:color w:val="0F1115"/>
                <w:shd w:val="clear" w:color="auto" w:fill="FFFFFF"/>
                <w:lang w:val="en-US"/>
              </w:rPr>
              <w:t>The microbiology of safe food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 (4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</w:rPr>
              <w:t>ᵉ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éd</w:t>
            </w:r>
            <w:proofErr w:type="spellEnd"/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.).</w:t>
            </w:r>
            <w:r>
              <w:rPr>
                <w:rFonts w:cs="Calibri"/>
                <w:color w:val="0F1115"/>
                <w:shd w:val="clear" w:color="auto" w:fill="FFFFFF"/>
                <w:lang w:val="en-US"/>
              </w:rPr>
              <w:t xml:space="preserve"> </w:t>
            </w:r>
            <w:r w:rsidRPr="003A1340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Forsythe, S. J. (2020).  </w:t>
            </w:r>
            <w:proofErr w:type="spellStart"/>
            <w:r w:rsidRPr="00CF2B97">
              <w:rPr>
                <w:rFonts w:ascii="Calibri" w:hAnsi="Calibri" w:cs="Calibri"/>
                <w:color w:val="0F1115"/>
                <w:shd w:val="clear" w:color="auto" w:fill="FFFFFF"/>
              </w:rPr>
              <w:t>Wiley-Blackwell</w:t>
            </w:r>
            <w:proofErr w:type="spellEnd"/>
            <w:r w:rsidRPr="00CF2B97">
              <w:rPr>
                <w:rFonts w:ascii="Calibri" w:hAnsi="Calibri" w:cs="Calibri"/>
                <w:color w:val="0F1115"/>
                <w:shd w:val="clear" w:color="auto" w:fill="FFFFFF"/>
              </w:rPr>
              <w:t>.</w:t>
            </w:r>
          </w:p>
          <w:p w:rsidR="00CF2B97" w:rsidRPr="003A1340" w:rsidRDefault="00CF2B97" w:rsidP="00CF2B97">
            <w:pPr>
              <w:shd w:val="clear" w:color="auto" w:fill="FFFFFF"/>
              <w:contextualSpacing/>
              <w:jc w:val="both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eastAsia="Times New Roman" w:cs="Calibri"/>
                <w:b/>
                <w:bCs/>
                <w:lang w:eastAsia="fr-FR"/>
              </w:rPr>
              <w:t xml:space="preserve">5. </w:t>
            </w:r>
            <w:r w:rsidRPr="003A1340">
              <w:rPr>
                <w:rFonts w:ascii="Calibri" w:eastAsia="Times New Roman" w:hAnsi="Calibri" w:cs="Calibri"/>
                <w:lang w:eastAsia="fr-FR"/>
              </w:rPr>
              <w:t>L</w:t>
            </w:r>
            <w:hyperlink r:id="rId5" w:tooltip="Les critères microbiologiques des denrées alimentaires" w:history="1">
              <w:r w:rsidRPr="003A1340">
                <w:rPr>
                  <w:rFonts w:ascii="Calibri" w:eastAsia="Times New Roman" w:hAnsi="Calibri" w:cs="Calibri"/>
                  <w:lang w:eastAsia="fr-FR"/>
                </w:rPr>
                <w:t>es critères microbiologiques des denrées alimentaires</w:t>
              </w:r>
            </w:hyperlink>
            <w:r w:rsidRPr="003A1340">
              <w:rPr>
                <w:rFonts w:ascii="Calibri" w:eastAsia="Times New Roman" w:hAnsi="Calibri" w:cs="Calibri"/>
                <w:lang w:eastAsia="fr-FR"/>
              </w:rPr>
              <w:t>.</w:t>
            </w:r>
            <w:r w:rsidRPr="003A134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3A1340">
              <w:rPr>
                <w:rFonts w:ascii="Calibri" w:eastAsia="Times New Roman" w:hAnsi="Calibri" w:cs="Calibri"/>
                <w:lang w:eastAsia="fr-FR"/>
              </w:rPr>
              <w:t>2021, 2</w:t>
            </w:r>
            <w:r w:rsidRPr="003A1340">
              <w:rPr>
                <w:rFonts w:ascii="Calibri" w:eastAsia="Times New Roman" w:hAnsi="Calibri" w:cs="Calibri"/>
                <w:vertAlign w:val="superscript"/>
                <w:lang w:eastAsia="fr-FR"/>
              </w:rPr>
              <w:t>éme</w:t>
            </w:r>
            <w:r w:rsidRPr="003A1340">
              <w:rPr>
                <w:rFonts w:ascii="Calibri" w:eastAsia="Times New Roman" w:hAnsi="Calibri" w:cs="Calibri"/>
                <w:lang w:eastAsia="fr-FR"/>
              </w:rPr>
              <w:t xml:space="preserve"> éditions. Réglementation, agents microbiens, autocontrôle. </w:t>
            </w:r>
            <w:proofErr w:type="spellStart"/>
            <w:r w:rsidR="00585B98">
              <w:rPr>
                <w:rFonts w:ascii="Calibri" w:eastAsia="Times New Roman" w:hAnsi="Calibri" w:cs="Calibri"/>
                <w:lang w:eastAsia="fr-FR"/>
              </w:rPr>
              <w:fldChar w:fldCharType="begin"/>
            </w:r>
            <w:r w:rsidR="00585B98">
              <w:rPr>
                <w:rFonts w:ascii="Calibri" w:eastAsia="Times New Roman" w:hAnsi="Calibri" w:cs="Calibri"/>
                <w:lang w:eastAsia="fr-FR"/>
              </w:rPr>
              <w:instrText xml:space="preserve"> HYPERLINK "https://www.unitheque.com/Auteur/eric-dromigny" \o "Eric DROMIGNY" </w:instrText>
            </w:r>
            <w:r w:rsidR="00585B98">
              <w:rPr>
                <w:rFonts w:ascii="Calibri" w:eastAsia="Times New Roman" w:hAnsi="Calibri" w:cs="Calibri"/>
                <w:lang w:eastAsia="fr-FR"/>
              </w:rPr>
              <w:fldChar w:fldCharType="separate"/>
            </w:r>
            <w:r w:rsidRPr="003A1340">
              <w:rPr>
                <w:rFonts w:ascii="Calibri" w:eastAsia="Times New Roman" w:hAnsi="Calibri" w:cs="Calibri"/>
                <w:lang w:eastAsia="fr-FR"/>
              </w:rPr>
              <w:t>Eric</w:t>
            </w:r>
            <w:proofErr w:type="spellEnd"/>
            <w:r w:rsidRPr="003A1340">
              <w:rPr>
                <w:rFonts w:ascii="Calibri" w:eastAsia="Times New Roman" w:hAnsi="Calibri" w:cs="Calibri"/>
                <w:lang w:eastAsia="fr-FR"/>
              </w:rPr>
              <w:t xml:space="preserve"> DROMIGNY</w:t>
            </w:r>
            <w:r w:rsidR="00585B98">
              <w:rPr>
                <w:rFonts w:ascii="Calibri" w:eastAsia="Times New Roman" w:hAnsi="Calibri" w:cs="Calibri"/>
                <w:lang w:eastAsia="fr-FR"/>
              </w:rPr>
              <w:fldChar w:fldCharType="end"/>
            </w:r>
            <w:r w:rsidRPr="003A1340">
              <w:rPr>
                <w:rFonts w:ascii="Calibri" w:eastAsia="Times New Roman" w:hAnsi="Calibri" w:cs="Calibri"/>
                <w:lang w:eastAsia="fr-FR"/>
              </w:rPr>
              <w:t xml:space="preserve">. Editeur </w:t>
            </w:r>
            <w:hyperlink r:id="rId6" w:tooltip="Editeur lavoisier - tec et doc editions" w:history="1">
              <w:r w:rsidRPr="003A1340">
                <w:rPr>
                  <w:rFonts w:ascii="Calibri" w:eastAsia="Times New Roman" w:hAnsi="Calibri" w:cs="Calibri"/>
                  <w:lang w:eastAsia="fr-FR"/>
                </w:rPr>
                <w:t>LAVOISIER - TEC ET DOC EDITIONS</w:t>
              </w:r>
            </w:hyperlink>
          </w:p>
          <w:p w:rsidR="00B47E91" w:rsidRPr="00DF6CB6" w:rsidRDefault="00CF2B97" w:rsidP="00DF6CB6">
            <w:pPr>
              <w:contextualSpacing/>
              <w:jc w:val="both"/>
              <w:rPr>
                <w:rFonts w:ascii="Calibri" w:hAnsi="Calibri" w:cs="Calibri"/>
                <w:rtl/>
              </w:rPr>
            </w:pPr>
            <w:r>
              <w:rPr>
                <w:rFonts w:eastAsia="Times New Roman" w:cs="Calibri"/>
                <w:b/>
                <w:bCs/>
                <w:lang w:eastAsia="fr-FR"/>
              </w:rPr>
              <w:t xml:space="preserve">6. </w:t>
            </w:r>
            <w:r w:rsidRPr="003A1340">
              <w:rPr>
                <w:rFonts w:ascii="Calibri" w:eastAsia="Times New Roman" w:hAnsi="Calibri" w:cs="Calibri"/>
                <w:lang w:eastAsia="fr-FR"/>
              </w:rPr>
              <w:t xml:space="preserve">Microbiologie alimentaire. 2012. </w:t>
            </w:r>
            <w:hyperlink r:id="rId7" w:tgtFrame="_blank" w:tooltip="Joseph-Pierre GUIRAUD" w:history="1">
              <w:r w:rsidRPr="003A1340">
                <w:rPr>
                  <w:rFonts w:ascii="Calibri" w:eastAsia="Times New Roman" w:hAnsi="Calibri" w:cs="Calibri"/>
                  <w:lang w:eastAsia="fr-FR"/>
                </w:rPr>
                <w:t>Joseph-Pierre GUIRAUD</w:t>
              </w:r>
            </w:hyperlink>
            <w:r w:rsidRPr="003A1340">
              <w:rPr>
                <w:rFonts w:ascii="Calibri" w:eastAsia="Times New Roman" w:hAnsi="Calibri" w:cs="Calibri"/>
                <w:lang w:eastAsia="fr-FR"/>
              </w:rPr>
              <w:t>, </w:t>
            </w:r>
            <w:hyperlink r:id="rId8" w:tgtFrame="_blank" w:tooltip=" Catherine BRABET" w:history="1">
              <w:r w:rsidRPr="003A1340">
                <w:rPr>
                  <w:rFonts w:ascii="Calibri" w:eastAsia="Times New Roman" w:hAnsi="Calibri" w:cs="Calibri"/>
                  <w:lang w:eastAsia="fr-FR"/>
                </w:rPr>
                <w:t> Catherine BRABET</w:t>
              </w:r>
            </w:hyperlink>
            <w:r w:rsidRPr="003A1340">
              <w:rPr>
                <w:rFonts w:ascii="Calibri" w:eastAsia="Times New Roman" w:hAnsi="Calibri" w:cs="Calibri"/>
                <w:lang w:eastAsia="fr-FR"/>
              </w:rPr>
              <w:t>, </w:t>
            </w:r>
            <w:hyperlink r:id="rId9" w:tgtFrame="_blank" w:tooltip=" Angélique FONTANA" w:history="1">
              <w:r w:rsidRPr="003A1340">
                <w:rPr>
                  <w:rFonts w:ascii="Calibri" w:eastAsia="Times New Roman" w:hAnsi="Calibri" w:cs="Calibri"/>
                  <w:lang w:eastAsia="fr-FR"/>
                </w:rPr>
                <w:t> Angélique FONTANA</w:t>
              </w:r>
            </w:hyperlink>
            <w:r w:rsidRPr="003A1340">
              <w:rPr>
                <w:rFonts w:ascii="Calibri" w:eastAsia="Times New Roman" w:hAnsi="Calibri" w:cs="Calibri"/>
                <w:lang w:eastAsia="fr-FR"/>
              </w:rPr>
              <w:t>, </w:t>
            </w:r>
            <w:hyperlink r:id="rId10" w:tgtFrame="_blank" w:tooltip=" Sabine GALINDO" w:history="1">
              <w:r w:rsidRPr="003A1340">
                <w:rPr>
                  <w:rFonts w:ascii="Calibri" w:eastAsia="Times New Roman" w:hAnsi="Calibri" w:cs="Calibri"/>
                  <w:lang w:eastAsia="fr-FR"/>
                </w:rPr>
                <w:t> Sabine GALINDO</w:t>
              </w:r>
            </w:hyperlink>
            <w:r w:rsidRPr="003A1340">
              <w:rPr>
                <w:rFonts w:ascii="Calibri" w:eastAsia="Times New Roman" w:hAnsi="Calibri" w:cs="Calibri"/>
                <w:lang w:eastAsia="fr-FR"/>
              </w:rPr>
              <w:t>, </w:t>
            </w:r>
            <w:hyperlink r:id="rId11" w:tgtFrame="_blank" w:tooltip=" Didier MONTET" w:history="1">
              <w:r w:rsidRPr="003A1340">
                <w:rPr>
                  <w:rFonts w:ascii="Calibri" w:eastAsia="Times New Roman" w:hAnsi="Calibri" w:cs="Calibri"/>
                  <w:lang w:eastAsia="fr-FR"/>
                </w:rPr>
                <w:t> Didier MONTET</w:t>
              </w:r>
            </w:hyperlink>
            <w:r w:rsidRPr="003A1340">
              <w:rPr>
                <w:rFonts w:ascii="Calibri" w:eastAsia="Times New Roman" w:hAnsi="Calibri" w:cs="Calibri"/>
                <w:lang w:eastAsia="fr-FR"/>
              </w:rPr>
              <w:t>. Editeur : </w:t>
            </w:r>
            <w:proofErr w:type="spellStart"/>
            <w:r w:rsidR="00585B98">
              <w:rPr>
                <w:rFonts w:ascii="Calibri" w:eastAsia="Times New Roman" w:hAnsi="Calibri" w:cs="Calibri"/>
                <w:lang w:eastAsia="fr-FR"/>
              </w:rPr>
              <w:fldChar w:fldCharType="begin"/>
            </w:r>
            <w:r w:rsidR="00585B98">
              <w:rPr>
                <w:rFonts w:ascii="Calibri" w:eastAsia="Times New Roman" w:hAnsi="Calibri" w:cs="Calibri"/>
                <w:lang w:eastAsia="fr-FR"/>
              </w:rPr>
              <w:instrText xml:space="preserve"> HYPERLINK "https://www.unitheque.com/Editeur/dunod/409" \t "_blank" \o "Editeur dunod" </w:instrText>
            </w:r>
            <w:r w:rsidR="00585B98">
              <w:rPr>
                <w:rFonts w:ascii="Calibri" w:eastAsia="Times New Roman" w:hAnsi="Calibri" w:cs="Calibri"/>
                <w:lang w:eastAsia="fr-FR"/>
              </w:rPr>
              <w:fldChar w:fldCharType="separate"/>
            </w:r>
            <w:r w:rsidRPr="003A1340">
              <w:rPr>
                <w:rFonts w:ascii="Calibri" w:eastAsia="Times New Roman" w:hAnsi="Calibri" w:cs="Calibri"/>
                <w:lang w:eastAsia="fr-FR"/>
              </w:rPr>
              <w:t>Dunod</w:t>
            </w:r>
            <w:proofErr w:type="spellEnd"/>
            <w:r w:rsidR="00585B98">
              <w:rPr>
                <w:rFonts w:ascii="Calibri" w:eastAsia="Times New Roman" w:hAnsi="Calibri" w:cs="Calibri"/>
                <w:lang w:eastAsia="fr-FR"/>
              </w:rPr>
              <w:fldChar w:fldCharType="end"/>
            </w:r>
            <w:r w:rsidRPr="003A1340">
              <w:rPr>
                <w:rFonts w:ascii="Calibri" w:eastAsia="Times New Roman" w:hAnsi="Calibri" w:cs="Calibri"/>
                <w:lang w:eastAsia="fr-FR"/>
              </w:rPr>
              <w:t>.</w:t>
            </w:r>
            <w:r w:rsidRPr="003A1340">
              <w:rPr>
                <w:rFonts w:ascii="Calibri" w:hAnsi="Calibri" w:cs="Calibri"/>
              </w:rPr>
              <w:t xml:space="preserve"> 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  <w:vAlign w:val="center"/>
          </w:tcPr>
          <w:p w:rsidR="00B47E91" w:rsidRDefault="00CF2B97" w:rsidP="00CF2B97">
            <w:pPr>
              <w:rPr>
                <w:rtl/>
              </w:rPr>
            </w:pPr>
            <w:r>
              <w:t>Microbiologie des aliments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CF2B97" w:rsidRDefault="00DF6CB6" w:rsidP="00CF2B97">
            <w:hyperlink r:id="rId12" w:history="1">
              <w:r w:rsidR="00CF2B97" w:rsidRPr="00FA361F">
                <w:rPr>
                  <w:rStyle w:val="Lienhypertexte"/>
                </w:rPr>
                <w:t>https://scientecal.com/microbiologie-alimentaire</w:t>
              </w:r>
            </w:hyperlink>
          </w:p>
          <w:p w:rsidR="00CF2B97" w:rsidRDefault="00DF6CB6" w:rsidP="00CF2B97">
            <w:hyperlink r:id="rId13" w:history="1">
              <w:r w:rsidR="00CF2B97" w:rsidRPr="00FA361F">
                <w:rPr>
                  <w:rStyle w:val="Lienhypertexte"/>
                </w:rPr>
                <w:t>https://scientecal.com/microorganismes-d-importance-alimentaire</w:t>
              </w:r>
            </w:hyperlink>
          </w:p>
          <w:p w:rsidR="00CF2B97" w:rsidRDefault="00DF6CB6" w:rsidP="00CF2B97">
            <w:hyperlink r:id="rId14" w:history="1">
              <w:r w:rsidR="00CF2B97" w:rsidRPr="00FA361F">
                <w:rPr>
                  <w:rStyle w:val="Lienhypertexte"/>
                </w:rPr>
                <w:t>https://scientecal.com/conditions-de-developpement-des-microorganismes-dans-les-aliments</w:t>
              </w:r>
            </w:hyperlink>
          </w:p>
          <w:p w:rsidR="00CF2B97" w:rsidRDefault="00DF6CB6" w:rsidP="00CF2B97">
            <w:hyperlink r:id="rId15" w:history="1">
              <w:r w:rsidR="00CF2B97" w:rsidRPr="00FA361F">
                <w:rPr>
                  <w:rStyle w:val="Lienhypertexte"/>
                </w:rPr>
                <w:t>https://scientecal.com/origine-des-microorganismes-des-aliments</w:t>
              </w:r>
            </w:hyperlink>
          </w:p>
          <w:p w:rsidR="00CF2B97" w:rsidRDefault="00DF6CB6" w:rsidP="00CF2B97">
            <w:hyperlink r:id="rId16" w:history="1">
              <w:r w:rsidR="00CF2B97" w:rsidRPr="00FA361F">
                <w:rPr>
                  <w:rStyle w:val="Lienhypertexte"/>
                </w:rPr>
                <w:t>https://scientecal.com/intoxications-alimentaires-par-les-amines-biogenes</w:t>
              </w:r>
            </w:hyperlink>
          </w:p>
          <w:p w:rsidR="00CF2B97" w:rsidRDefault="00DF6CB6" w:rsidP="00CF2B97">
            <w:hyperlink r:id="rId17" w:history="1">
              <w:r w:rsidR="00CF2B97" w:rsidRPr="00FA361F">
                <w:rPr>
                  <w:rStyle w:val="Lienhypertexte"/>
                </w:rPr>
                <w:t>https://scientecal.com/microbiologie-generale</w:t>
              </w:r>
            </w:hyperlink>
          </w:p>
          <w:p w:rsidR="00CF2B97" w:rsidRDefault="00DF6CB6" w:rsidP="00CF2B97">
            <w:hyperlink r:id="rId18" w:history="1">
              <w:r w:rsidR="00CF2B97" w:rsidRPr="00FA361F">
                <w:rPr>
                  <w:rStyle w:val="Lienhypertexte"/>
                </w:rPr>
                <w:t>https://www.fao.org/fao-who-codexalimentarius/codex-texts/list-standards/fr/</w:t>
              </w:r>
            </w:hyperlink>
          </w:p>
          <w:p w:rsidR="00B47E91" w:rsidRPr="00CF2B97" w:rsidRDefault="00B47E91" w:rsidP="003E33E1">
            <w:pPr>
              <w:bidi/>
              <w:rPr>
                <w:rtl/>
              </w:rPr>
            </w:pPr>
          </w:p>
        </w:tc>
      </w:tr>
    </w:tbl>
    <w:p w:rsidR="009B73C9" w:rsidRDefault="00CF2B97" w:rsidP="00DF6CB6">
      <w:pPr>
        <w:bidi/>
      </w:pPr>
      <w:bookmarkStart w:id="2" w:name="_GoBack"/>
      <w:bookmarkEnd w:id="2"/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1598221</wp:posOffset>
                </wp:positionH>
                <wp:positionV relativeFrom="paragraph">
                  <wp:posOffset>324662</wp:posOffset>
                </wp:positionV>
                <wp:extent cx="2857500" cy="2020186"/>
                <wp:effectExtent l="0" t="0" r="19050" b="1841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0201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Default="00B47E91" w:rsidP="00BE6AF2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:rsidR="00DF6CB6" w:rsidRPr="00B47E91" w:rsidRDefault="00DF6CB6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1647825" cy="1690370"/>
                                  <wp:effectExtent l="0" t="0" r="9525" b="508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7825" cy="16903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85pt;margin-top:25.55pt;width:225pt;height:15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Default="00B47E91" w:rsidP="00BE6AF2">
                      <w:pPr>
                        <w:jc w:val="center"/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  <w:p w:rsidR="00DF6CB6" w:rsidRPr="00B47E91" w:rsidRDefault="00DF6CB6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b/>
                          <w:bCs/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1647825" cy="1690370"/>
                            <wp:effectExtent l="0" t="0" r="9525" b="508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7825" cy="16903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319AF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568E1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54374C"/>
    <w:rsid w:val="00552A01"/>
    <w:rsid w:val="00585B98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C7016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BF48EB"/>
    <w:rsid w:val="00C66870"/>
    <w:rsid w:val="00C81625"/>
    <w:rsid w:val="00C85F25"/>
    <w:rsid w:val="00CB13CA"/>
    <w:rsid w:val="00CD0552"/>
    <w:rsid w:val="00CF2B97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DF6CB6"/>
    <w:rsid w:val="00E04AFD"/>
    <w:rsid w:val="00E30CE9"/>
    <w:rsid w:val="00E33335"/>
    <w:rsid w:val="00E37D33"/>
    <w:rsid w:val="00E57129"/>
    <w:rsid w:val="00EB5CDD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7023EB4-853A-4054-AF98-4DAE2E9E5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  <w:style w:type="character" w:styleId="Accentuation">
    <w:name w:val="Emphasis"/>
    <w:uiPriority w:val="20"/>
    <w:qFormat/>
    <w:rsid w:val="00CF2B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theque.com/Auteur/catherine-brabet" TargetMode="External"/><Relationship Id="rId13" Type="http://schemas.openxmlformats.org/officeDocument/2006/relationships/hyperlink" Target="https://scientecal.com/microorganismes-d-importance-alimentaire" TargetMode="External"/><Relationship Id="rId18" Type="http://schemas.openxmlformats.org/officeDocument/2006/relationships/hyperlink" Target="https://www.fao.org/fao-who-codexalimentarius/codex-texts/list-standards/fr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unitheque.com/Auteur/joseph-pierre-guiraud" TargetMode="External"/><Relationship Id="rId12" Type="http://schemas.openxmlformats.org/officeDocument/2006/relationships/hyperlink" Target="https://scientecal.com/microbiologie-alimentaire" TargetMode="External"/><Relationship Id="rId17" Type="http://schemas.openxmlformats.org/officeDocument/2006/relationships/hyperlink" Target="https://scientecal.com/microbiologie-generale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ientecal.com/intoxications-alimentaires-par-les-amines-biogene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unitheque.com/Editeur/lavoisier-tec-et-doc-editions/8926" TargetMode="External"/><Relationship Id="rId11" Type="http://schemas.openxmlformats.org/officeDocument/2006/relationships/hyperlink" Target="https://www.unitheque.com/Auteur/didier-montet" TargetMode="External"/><Relationship Id="rId5" Type="http://schemas.openxmlformats.org/officeDocument/2006/relationships/hyperlink" Target="https://www.unitheque.com/les-criteres-microbiologiques-des-denrees-alimentaires/lavoisier-tec-et-doc-editions/Livre/362708" TargetMode="External"/><Relationship Id="rId15" Type="http://schemas.openxmlformats.org/officeDocument/2006/relationships/hyperlink" Target="https://scientecal.com/origine-des-microorganismes-des-aliments" TargetMode="External"/><Relationship Id="rId10" Type="http://schemas.openxmlformats.org/officeDocument/2006/relationships/hyperlink" Target="https://www.unitheque.com/Auteur/sabine-galindo" TargetMode="External"/><Relationship Id="rId19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unitheque.com/Auteur/angelique-fontana" TargetMode="External"/><Relationship Id="rId14" Type="http://schemas.openxmlformats.org/officeDocument/2006/relationships/hyperlink" Target="https://scientecal.com/conditions-de-developpement-des-microorganismes-dans-les-alimen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9</TotalTime>
  <Pages>3</Pages>
  <Words>976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5</cp:revision>
  <cp:lastPrinted>2023-01-23T10:57:00Z</cp:lastPrinted>
  <dcterms:created xsi:type="dcterms:W3CDTF">2026-07-14T06:38:00Z</dcterms:created>
  <dcterms:modified xsi:type="dcterms:W3CDTF">2026-07-15T14:18:00Z</dcterms:modified>
</cp:coreProperties>
</file>